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F2EA5F" w:rsidR="003F0A79" w:rsidRPr="00842914" w:rsidRDefault="00B1033D">
      <w:pPr>
        <w:spacing w:after="120"/>
        <w:jc w:val="center"/>
        <w:rPr>
          <w:rFonts w:ascii="Times New Roman" w:hAnsi="Times New Roman" w:cs="Times New Roman"/>
          <w:b/>
        </w:rPr>
      </w:pPr>
      <w:r w:rsidRPr="00842914">
        <w:rPr>
          <w:rFonts w:ascii="Times New Roman" w:hAnsi="Times New Roman" w:cs="Times New Roman"/>
          <w:b/>
        </w:rPr>
        <w:t xml:space="preserve">ANEXO </w:t>
      </w:r>
      <w:r w:rsidR="00A10607" w:rsidRPr="00842914">
        <w:rPr>
          <w:rFonts w:ascii="Times New Roman" w:hAnsi="Times New Roman" w:cs="Times New Roman"/>
          <w:b/>
        </w:rPr>
        <w:t>I</w:t>
      </w:r>
      <w:r w:rsidR="00D606AD">
        <w:rPr>
          <w:rFonts w:ascii="Times New Roman" w:hAnsi="Times New Roman" w:cs="Times New Roman"/>
          <w:b/>
        </w:rPr>
        <w:t>ii</w:t>
      </w:r>
    </w:p>
    <w:p w14:paraId="126492A6" w14:textId="4F763F0F" w:rsidR="003D6250" w:rsidRPr="00842914" w:rsidRDefault="003D6250">
      <w:pPr>
        <w:spacing w:after="120"/>
        <w:jc w:val="center"/>
        <w:rPr>
          <w:rFonts w:ascii="Times New Roman" w:hAnsi="Times New Roman" w:cs="Times New Roman"/>
          <w:b/>
          <w:color w:val="FF0000"/>
        </w:rPr>
      </w:pPr>
      <w:r w:rsidRPr="00842914">
        <w:rPr>
          <w:rFonts w:ascii="Times New Roman" w:hAnsi="Times New Roman" w:cs="Times New Roman"/>
          <w:b/>
          <w:color w:val="FF0000"/>
        </w:rPr>
        <w:t>ATENÇÃO! ESTE É SÓ UM ANEXO PARA CONHECIMENTO. NÃO PRECISA INSERIR ESTE DOCUMENTO NO ATO DA INSCRIÇÃO.</w:t>
      </w:r>
    </w:p>
    <w:p w14:paraId="00000002" w14:textId="77777777" w:rsidR="003F0A79" w:rsidRPr="00842914" w:rsidRDefault="00B1033D">
      <w:pPr>
        <w:spacing w:after="120"/>
        <w:ind w:left="100"/>
        <w:jc w:val="center"/>
        <w:rPr>
          <w:rFonts w:ascii="Times New Roman" w:hAnsi="Times New Roman" w:cs="Times New Roman"/>
          <w:b/>
        </w:rPr>
      </w:pPr>
      <w:r w:rsidRPr="00842914">
        <w:rPr>
          <w:rFonts w:ascii="Times New Roman" w:hAnsi="Times New Roman" w:cs="Times New Roman"/>
          <w:b/>
        </w:rPr>
        <w:t>TERMO DE EXECUÇÃO CULTURAL</w:t>
      </w:r>
    </w:p>
    <w:p w14:paraId="00000003" w14:textId="77777777" w:rsidR="003F0A79" w:rsidRPr="00842914" w:rsidRDefault="00B1033D">
      <w:pPr>
        <w:spacing w:after="12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TERMO DE EXECUÇÃO CULTURAL Nº [INDICAR </w:t>
      </w:r>
      <w:proofErr w:type="gramStart"/>
      <w:r w:rsidRPr="00842914">
        <w:rPr>
          <w:rFonts w:ascii="Times New Roman" w:hAnsi="Times New Roman" w:cs="Times New Roman"/>
        </w:rPr>
        <w:t>NÚMERO]/</w:t>
      </w:r>
      <w:proofErr w:type="gramEnd"/>
      <w:r w:rsidRPr="00842914">
        <w:rPr>
          <w:rFonts w:ascii="Times New Roman" w:hAnsi="Times New Roman" w:cs="Times New Roman"/>
        </w:rPr>
        <w:t>[INDICAR ANO] TENDO POR OBJETO A CONCESSÃO DE APOIO FINANCEIRO A AÇÕES CULTURAIS CONTEMPLADAS PELO EDITAL nº XX/2023</w:t>
      </w:r>
      <w:r w:rsidRPr="00842914">
        <w:rPr>
          <w:rFonts w:ascii="Times New Roman" w:hAnsi="Times New Roman" w:cs="Times New Roman"/>
          <w:i/>
        </w:rPr>
        <w:t xml:space="preserve"> –,</w:t>
      </w:r>
      <w:r w:rsidRPr="00842914">
        <w:rPr>
          <w:rFonts w:ascii="Times New Roman" w:hAnsi="Times New Roman" w:cs="Times New Roman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842914" w:rsidRDefault="003F0A79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0000000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1. PARTES</w:t>
      </w:r>
    </w:p>
    <w:p w14:paraId="0000000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1.1 O</w:t>
      </w:r>
      <w:r w:rsidRPr="00842914">
        <w:rPr>
          <w:rFonts w:ascii="Times New Roman" w:hAnsi="Times New Roman" w:cs="Times New Roman"/>
          <w:color w:val="FF0000"/>
        </w:rPr>
        <w:t xml:space="preserve"> [NOME DO ENTE FEDERATIVO]</w:t>
      </w:r>
      <w:r w:rsidRPr="00842914">
        <w:rPr>
          <w:rFonts w:ascii="Times New Roman" w:hAnsi="Times New Roman" w:cs="Times New Roman"/>
        </w:rPr>
        <w:t xml:space="preserve">, neste ato representado por </w:t>
      </w:r>
      <w:r w:rsidRPr="00842914">
        <w:rPr>
          <w:rFonts w:ascii="Times New Roman" w:hAnsi="Times New Roman" w:cs="Times New Roman"/>
          <w:color w:val="FF0000"/>
        </w:rPr>
        <w:t xml:space="preserve"> [AUTORIDADE QUE ASSINARÁ PELO ENTE FEDERATIVO]</w:t>
      </w:r>
      <w:r w:rsidRPr="00842914">
        <w:rPr>
          <w:rFonts w:ascii="Times New Roman" w:hAnsi="Times New Roman" w:cs="Times New Roman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2. PROCEDIMENTO</w:t>
      </w:r>
    </w:p>
    <w:p w14:paraId="00000008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 w:rsidRPr="00842914">
        <w:rPr>
          <w:rFonts w:ascii="Times New Roman" w:hAnsi="Times New Roman" w:cs="Times New Roman"/>
        </w:rPr>
        <w:t>agente  cultural</w:t>
      </w:r>
      <w:proofErr w:type="gramEnd"/>
      <w:r w:rsidRPr="00842914">
        <w:rPr>
          <w:rFonts w:ascii="Times New Roman" w:hAnsi="Times New Roman" w:cs="Times New Roman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3. OBJETO</w:t>
      </w:r>
    </w:p>
    <w:p w14:paraId="0000000A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4. RECURSOS FINANCEIROS </w:t>
      </w:r>
    </w:p>
    <w:p w14:paraId="0000000C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5. APLICAÇÃO DOS RECURSOS</w:t>
      </w:r>
    </w:p>
    <w:p w14:paraId="0000000F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6. OBRIGAÇÕES</w:t>
      </w:r>
    </w:p>
    <w:p w14:paraId="00000011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</w:rPr>
      </w:pPr>
      <w:r w:rsidRPr="00842914">
        <w:rPr>
          <w:rFonts w:ascii="Times New Roman" w:hAnsi="Times New Roman" w:cs="Times New Roman"/>
        </w:rPr>
        <w:lastRenderedPageBreak/>
        <w:t xml:space="preserve">6.1 São obrigações do/da </w:t>
      </w:r>
      <w:r w:rsidRPr="00842914">
        <w:rPr>
          <w:rFonts w:ascii="Times New Roman" w:hAnsi="Times New Roman" w:cs="Times New Roman"/>
          <w:color w:val="FF0000"/>
        </w:rPr>
        <w:t>[NOME DO ÓRGÃO RESPONSÁVEL PELO EDITAL]:</w:t>
      </w:r>
    </w:p>
    <w:p w14:paraId="00000012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I) transferir os recursos ao(a)AGENTE CULTURAL; </w:t>
      </w:r>
    </w:p>
    <w:p w14:paraId="00000013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IV) zelar pelo fiel cumprimento deste termo de execução cultural; </w:t>
      </w:r>
    </w:p>
    <w:p w14:paraId="0000001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V) adotar medidas saneadoras e corretivas quando houver inadimplemento;</w:t>
      </w:r>
    </w:p>
    <w:p w14:paraId="00000017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VI) monitorar o cumprimento pelo(a) AGENTE CULTURAL das obrigações previstas na CLÁUSULA 6.2.</w:t>
      </w:r>
    </w:p>
    <w:p w14:paraId="00000018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6.2 São obrigações do(a) AGENTE CULTURAL: </w:t>
      </w:r>
    </w:p>
    <w:p w14:paraId="00000019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I) executar a ação cultural aprovada; </w:t>
      </w:r>
    </w:p>
    <w:p w14:paraId="0000001A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II) aplicar os recursos concedidos pela Lei Paulo Gustavo na realização da ação cultural; </w:t>
      </w:r>
    </w:p>
    <w:p w14:paraId="0000001B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V) prestar informações à</w:t>
      </w:r>
      <w:r w:rsidRPr="00842914">
        <w:rPr>
          <w:rFonts w:ascii="Times New Roman" w:hAnsi="Times New Roman" w:cs="Times New Roman"/>
          <w:color w:val="FF0000"/>
        </w:rPr>
        <w:t xml:space="preserve"> [NOME DO ÓRGÃO RESPONSÁVEL PELO EDITAL]</w:t>
      </w:r>
      <w:r w:rsidRPr="00842914">
        <w:rPr>
          <w:rFonts w:ascii="Times New Roman" w:hAnsi="Times New Roman" w:cs="Times New Roman"/>
        </w:rPr>
        <w:t xml:space="preserve"> por meio de Relatório de Execução do Objeto </w:t>
      </w:r>
      <w:r w:rsidRPr="00842914">
        <w:rPr>
          <w:rFonts w:ascii="Times New Roman" w:hAnsi="Times New Roman" w:cs="Times New Roman"/>
          <w:color w:val="FF0000"/>
        </w:rPr>
        <w:t>[SE A PRESTAÇÃO DE INFORMAÇÕES IN LOCO, ALTERAR ESSE ITEM]</w:t>
      </w:r>
      <w:r w:rsidRPr="00842914">
        <w:rPr>
          <w:rFonts w:ascii="Times New Roman" w:hAnsi="Times New Roman" w:cs="Times New Roman"/>
        </w:rPr>
        <w:t xml:space="preserve">, apresentado no prazo máximo de </w:t>
      </w:r>
      <w:r w:rsidRPr="00842914">
        <w:rPr>
          <w:rFonts w:ascii="Times New Roman" w:hAnsi="Times New Roman" w:cs="Times New Roman"/>
          <w:color w:val="FF0000"/>
        </w:rPr>
        <w:t>[INDICAR PRAZO MÁXIMO]</w:t>
      </w:r>
      <w:r w:rsidRPr="00842914">
        <w:rPr>
          <w:rFonts w:ascii="Times New Roman" w:hAnsi="Times New Roman" w:cs="Times New Roman"/>
        </w:rPr>
        <w:t xml:space="preserve"> contados do término da vigência do termo de execução cultural;</w:t>
      </w:r>
    </w:p>
    <w:p w14:paraId="0000001E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VI) atender a qualquer solicitação regular feita pelo </w:t>
      </w:r>
      <w:r w:rsidRPr="00842914">
        <w:rPr>
          <w:rFonts w:ascii="Times New Roman" w:hAnsi="Times New Roman" w:cs="Times New Roman"/>
          <w:color w:val="FF0000"/>
        </w:rPr>
        <w:t>[NOME DO ÓRGÃO]</w:t>
      </w:r>
      <w:r w:rsidRPr="00842914">
        <w:rPr>
          <w:rFonts w:ascii="Times New Roman" w:hAnsi="Times New Roman" w:cs="Times New Roman"/>
        </w:rPr>
        <w:t xml:space="preserve"> a contar do recebimento da notificação; </w:t>
      </w:r>
    </w:p>
    <w:p w14:paraId="0000001F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VIII) não realizar despesa em data anterior ou posterior à vigência deste termo de execução cultural; </w:t>
      </w:r>
    </w:p>
    <w:p w14:paraId="00000021" w14:textId="61AEC04A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IX) guardar a documentação referente à prestação de informações pelo prazo de </w:t>
      </w:r>
      <w:r w:rsidR="00B40D97" w:rsidRPr="00842914">
        <w:rPr>
          <w:rFonts w:ascii="Times New Roman" w:hAnsi="Times New Roman" w:cs="Times New Roman"/>
        </w:rPr>
        <w:t xml:space="preserve">5 </w:t>
      </w:r>
      <w:r w:rsidRPr="00842914">
        <w:rPr>
          <w:rFonts w:ascii="Times New Roman" w:hAnsi="Times New Roman" w:cs="Times New Roman"/>
        </w:rPr>
        <w:t xml:space="preserve">anos, contados do fim da vigência deste Termo de Execução Cultural; </w:t>
      </w:r>
    </w:p>
    <w:p w14:paraId="00000022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X) não utilizar os recursos para finalidade diversa da estabelecida no projeto cultural;</w:t>
      </w:r>
    </w:p>
    <w:p w14:paraId="00000023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XI) executar a contrapartida conforme pactuado.</w:t>
      </w:r>
    </w:p>
    <w:p w14:paraId="00000024" w14:textId="5BBC3DDE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7. PRESTAÇÃO DE INFORMAÇÕES</w:t>
      </w:r>
    </w:p>
    <w:p w14:paraId="00000030" w14:textId="3483F9D6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apresentação</w:t>
      </w:r>
      <w:proofErr w:type="gramEnd"/>
      <w:r w:rsidRPr="00842914">
        <w:rPr>
          <w:rFonts w:ascii="Times New Roman" w:hAnsi="Times New Roman" w:cs="Times New Roman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lastRenderedPageBreak/>
        <w:t xml:space="preserve">II - </w:t>
      </w:r>
      <w:proofErr w:type="gramStart"/>
      <w:r w:rsidRPr="00842914">
        <w:rPr>
          <w:rFonts w:ascii="Times New Roman" w:hAnsi="Times New Roman" w:cs="Times New Roman"/>
        </w:rPr>
        <w:t>análise</w:t>
      </w:r>
      <w:proofErr w:type="gramEnd"/>
      <w:r w:rsidRPr="00842914">
        <w:rPr>
          <w:rFonts w:ascii="Times New Roman" w:hAnsi="Times New Roman" w:cs="Times New Roman"/>
        </w:rPr>
        <w:t xml:space="preserve"> do relatório de execução do objeto por agente público designado.</w:t>
      </w:r>
    </w:p>
    <w:p w14:paraId="00000034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7.2.1 O relatório de prestação de informações sobre o cumprimento do objeto deverá:</w:t>
      </w:r>
    </w:p>
    <w:p w14:paraId="0000003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comprovar</w:t>
      </w:r>
      <w:proofErr w:type="gramEnd"/>
      <w:r w:rsidRPr="00842914">
        <w:rPr>
          <w:rFonts w:ascii="Times New Roman" w:hAnsi="Times New Roman" w:cs="Times New Roman"/>
        </w:rPr>
        <w:t xml:space="preserve"> que foram alcançados os resultados da ação cultural;</w:t>
      </w:r>
    </w:p>
    <w:p w14:paraId="0000003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conter</w:t>
      </w:r>
      <w:proofErr w:type="gramEnd"/>
      <w:r w:rsidRPr="00842914">
        <w:rPr>
          <w:rFonts w:ascii="Times New Roman" w:hAnsi="Times New Roman" w:cs="Times New Roman"/>
        </w:rPr>
        <w:t xml:space="preserve"> a descrição das ações desenvolvidas para o cumprimento do objeto; </w:t>
      </w:r>
    </w:p>
    <w:p w14:paraId="00000037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encaminhar</w:t>
      </w:r>
      <w:proofErr w:type="gramEnd"/>
      <w:r w:rsidRPr="00842914">
        <w:rPr>
          <w:rFonts w:ascii="Times New Roman" w:hAnsi="Times New Roman" w:cs="Times New Roman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recomendar</w:t>
      </w:r>
      <w:proofErr w:type="gramEnd"/>
      <w:r w:rsidRPr="00842914">
        <w:rPr>
          <w:rFonts w:ascii="Times New Roman" w:hAnsi="Times New Roman" w:cs="Times New Roman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determinar</w:t>
      </w:r>
      <w:proofErr w:type="gramEnd"/>
      <w:r w:rsidRPr="00842914">
        <w:rPr>
          <w:rFonts w:ascii="Times New Roman" w:hAnsi="Times New Roman" w:cs="Times New Roman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solicitar</w:t>
      </w:r>
      <w:proofErr w:type="gramEnd"/>
      <w:r w:rsidRPr="00842914">
        <w:rPr>
          <w:rFonts w:ascii="Times New Roman" w:hAnsi="Times New Roman" w:cs="Times New Roman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7.3 O relatório de execução financeira será exigido</w:t>
      </w:r>
      <w:r w:rsidR="00D4053C" w:rsidRPr="00842914">
        <w:rPr>
          <w:rFonts w:ascii="Times New Roman" w:hAnsi="Times New Roman" w:cs="Times New Roman"/>
        </w:rPr>
        <w:t>, independente da modalidade inicial de prestação de informações (in loco ou em relatório de execução do objeto),</w:t>
      </w:r>
      <w:r w:rsidRPr="00842914">
        <w:rPr>
          <w:rFonts w:ascii="Times New Roman" w:hAnsi="Times New Roman" w:cs="Times New Roman"/>
        </w:rPr>
        <w:t xml:space="preserve"> somente nas seguintes hipóteses:</w:t>
      </w:r>
    </w:p>
    <w:p w14:paraId="00000040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quando</w:t>
      </w:r>
      <w:proofErr w:type="gramEnd"/>
      <w:r w:rsidRPr="00842914">
        <w:rPr>
          <w:rFonts w:ascii="Times New Roman" w:hAnsi="Times New Roman" w:cs="Times New Roman"/>
        </w:rPr>
        <w:t xml:space="preserve"> não estiver comprovado o cumprimento do objeto, observados os procedimentos previstos no item 7.2; ou</w:t>
      </w:r>
    </w:p>
    <w:p w14:paraId="00000041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quando</w:t>
      </w:r>
      <w:proofErr w:type="gramEnd"/>
      <w:r w:rsidRPr="00842914">
        <w:rPr>
          <w:rFonts w:ascii="Times New Roman" w:hAnsi="Times New Roman" w:cs="Times New Roman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aprovação</w:t>
      </w:r>
      <w:proofErr w:type="gramEnd"/>
      <w:r w:rsidRPr="00842914">
        <w:rPr>
          <w:rFonts w:ascii="Times New Roman" w:hAnsi="Times New Roman" w:cs="Times New Roman"/>
        </w:rPr>
        <w:t xml:space="preserve"> da prestação de informações, com ou sem ressalvas; ou</w:t>
      </w:r>
    </w:p>
    <w:p w14:paraId="0000004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reprovação</w:t>
      </w:r>
      <w:proofErr w:type="gramEnd"/>
      <w:r w:rsidRPr="00842914">
        <w:rPr>
          <w:rFonts w:ascii="Times New Roman" w:hAnsi="Times New Roman" w:cs="Times New Roman"/>
        </w:rPr>
        <w:t xml:space="preserve"> da prestação de informações, parcial ou total.</w:t>
      </w:r>
    </w:p>
    <w:p w14:paraId="0000004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lastRenderedPageBreak/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devolução</w:t>
      </w:r>
      <w:proofErr w:type="gramEnd"/>
      <w:r w:rsidRPr="00842914">
        <w:rPr>
          <w:rFonts w:ascii="Times New Roman" w:hAnsi="Times New Roman" w:cs="Times New Roman"/>
        </w:rPr>
        <w:t xml:space="preserve"> parcial ou integral dos recursos ao erário;</w:t>
      </w:r>
    </w:p>
    <w:p w14:paraId="00000048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apresentação</w:t>
      </w:r>
      <w:proofErr w:type="gramEnd"/>
      <w:r w:rsidRPr="00842914">
        <w:rPr>
          <w:rFonts w:ascii="Times New Roman" w:hAnsi="Times New Roman" w:cs="Times New Roman"/>
        </w:rPr>
        <w:t xml:space="preserve"> de plano de ações compensatórias; ou</w:t>
      </w:r>
    </w:p>
    <w:p w14:paraId="00000049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III - devolução parcial dos recursos ao erário juntamente com a apresentação de plano de ações compensatórias.</w:t>
      </w:r>
    </w:p>
    <w:p w14:paraId="0000004A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8. ALTERAÇÃO DO TERMO DE EXECUÇÃO CULTURAL</w:t>
      </w:r>
    </w:p>
    <w:p w14:paraId="0000004F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8.1 A alteração do termo de execução cultural será formalizada por meio de termo aditivo.</w:t>
      </w:r>
    </w:p>
    <w:p w14:paraId="00000050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8.2 A formalização de termo aditivo não será necessária nas seguintes hipóteses:</w:t>
      </w:r>
    </w:p>
    <w:p w14:paraId="00000051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prorrogação</w:t>
      </w:r>
      <w:proofErr w:type="gramEnd"/>
      <w:r w:rsidRPr="00842914">
        <w:rPr>
          <w:rFonts w:ascii="Times New Roman" w:hAnsi="Times New Roman" w:cs="Times New Roman"/>
        </w:rPr>
        <w:t xml:space="preserve"> de vigência realizada de ofício pela administração pública quando der causa a atraso na liberação de recursos; e</w:t>
      </w:r>
    </w:p>
    <w:p w14:paraId="00000052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alteração</w:t>
      </w:r>
      <w:proofErr w:type="gramEnd"/>
      <w:r w:rsidRPr="00842914">
        <w:rPr>
          <w:rFonts w:ascii="Times New Roman" w:hAnsi="Times New Roman" w:cs="Times New Roman"/>
        </w:rPr>
        <w:t xml:space="preserve"> do projeto sem modificação do valor global do instrumento e sem modificação substancial do objeto.</w:t>
      </w:r>
    </w:p>
    <w:p w14:paraId="00000053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8.6 Nas hipóteses de alterações em que não seja necessário termo aditivo, poderá ser realizado apostilamento.</w:t>
      </w:r>
    </w:p>
    <w:p w14:paraId="00000057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9. TITULARIDADE DE BENS</w:t>
      </w:r>
    </w:p>
    <w:p w14:paraId="00000058" w14:textId="4A3A1D91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9.1 Os bens permanentes adquiridos, produzidos ou transformados em decorrência da execução da ação cultural fomentada serão de titularidade do agente cultural</w:t>
      </w:r>
      <w:r w:rsidR="00D4053C" w:rsidRPr="00842914">
        <w:rPr>
          <w:rFonts w:ascii="Times New Roman" w:hAnsi="Times New Roman" w:cs="Times New Roman"/>
        </w:rPr>
        <w:t xml:space="preserve"> desde a data da sua aquisição</w:t>
      </w:r>
      <w:r w:rsidR="0014060C" w:rsidRPr="00842914">
        <w:rPr>
          <w:rFonts w:ascii="Times New Roman" w:hAnsi="Times New Roman" w:cs="Times New Roman"/>
        </w:rPr>
        <w:t xml:space="preserve"> desde que:</w:t>
      </w:r>
    </w:p>
    <w:p w14:paraId="6DC5BF30" w14:textId="67CB1DBC" w:rsidR="0014060C" w:rsidRPr="00842914" w:rsidRDefault="0014060C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 – Quando a finalidade do fomento for viabilizar a constituição de acervo, fortalecer a transmissão de saberes e práticas culturais, fornecer mobiliário, viabilizar aquisição de equipamentos, viabilizar modernização, reforma ou construção de espaços culturais, prover recursos tecnológicos para agentes culturais, prover recursos para garantir acessibilidade, ou objetivo similar</w:t>
      </w:r>
      <w:r w:rsidR="00486EF8" w:rsidRPr="00842914">
        <w:rPr>
          <w:rFonts w:ascii="Times New Roman" w:hAnsi="Times New Roman" w:cs="Times New Roman"/>
        </w:rPr>
        <w:t>; ou</w:t>
      </w:r>
    </w:p>
    <w:p w14:paraId="281E881A" w14:textId="46F1110F" w:rsidR="00486EF8" w:rsidRPr="00842914" w:rsidRDefault="00486EF8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lastRenderedPageBreak/>
        <w:t>II – Quando a análise técnica da administração pública indicar que a aquisição de bens com titularidade do agente cultural é a melhor forma de promover o fomento cultural no caso concreto.</w:t>
      </w:r>
    </w:p>
    <w:p w14:paraId="07264D31" w14:textId="5D4E85D1" w:rsidR="00486EF8" w:rsidRPr="00842914" w:rsidRDefault="00486EF8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9.2 Caso a administração pública constate que a aquisição de bens permanentes por parte dos agentes culturais não contempla o inciso I do ponto 9.1, os bens permanentes adquiridos, produzidos ou transformados pelo agente cultural </w:t>
      </w:r>
      <w:r w:rsidR="005828A2">
        <w:rPr>
          <w:rFonts w:ascii="Times New Roman" w:hAnsi="Times New Roman" w:cs="Times New Roman"/>
        </w:rPr>
        <w:t>deverão ser objeto de doação para entidades culturais sem fins lucrativos sediadas no município de Tupã – SP, há pelo menos 05 (cinco) anos.</w:t>
      </w:r>
    </w:p>
    <w:p w14:paraId="7A20CD15" w14:textId="38AD0E49" w:rsidR="00D4053C" w:rsidRPr="00842914" w:rsidRDefault="00D4053C" w:rsidP="00D4053C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9.</w:t>
      </w:r>
      <w:r w:rsidR="00486EF8" w:rsidRPr="00842914">
        <w:rPr>
          <w:rFonts w:ascii="Times New Roman" w:hAnsi="Times New Roman" w:cs="Times New Roman"/>
        </w:rPr>
        <w:t>3</w:t>
      </w:r>
      <w:r w:rsidRPr="00842914">
        <w:rPr>
          <w:rFonts w:ascii="Times New Roman" w:hAnsi="Times New Roman" w:cs="Times New Roman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10. </w:t>
      </w:r>
      <w:r w:rsidR="000E40BF" w:rsidRPr="00842914">
        <w:rPr>
          <w:rFonts w:ascii="Times New Roman" w:hAnsi="Times New Roman" w:cs="Times New Roman"/>
          <w:b/>
          <w:bCs/>
        </w:rPr>
        <w:t>EXTINÇÃO DO TERMO DE EXECUÇÃO CULTURAL</w:t>
      </w:r>
    </w:p>
    <w:p w14:paraId="619D6EC0" w14:textId="77777777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10.1 O presente Termo de Execução Cultural poderá ser:</w:t>
      </w:r>
    </w:p>
    <w:p w14:paraId="0D4AEF7D" w14:textId="77777777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 - </w:t>
      </w:r>
      <w:proofErr w:type="gramStart"/>
      <w:r w:rsidRPr="00842914">
        <w:rPr>
          <w:rFonts w:ascii="Times New Roman" w:hAnsi="Times New Roman" w:cs="Times New Roman"/>
        </w:rPr>
        <w:t>extinto</w:t>
      </w:r>
      <w:proofErr w:type="gramEnd"/>
      <w:r w:rsidRPr="00842914">
        <w:rPr>
          <w:rFonts w:ascii="Times New Roman" w:hAnsi="Times New Roman" w:cs="Times New Roman"/>
        </w:rPr>
        <w:t xml:space="preserve"> por decurso de prazo;</w:t>
      </w:r>
    </w:p>
    <w:p w14:paraId="3E5B0673" w14:textId="77777777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II - </w:t>
      </w:r>
      <w:proofErr w:type="gramStart"/>
      <w:r w:rsidRPr="00842914">
        <w:rPr>
          <w:rFonts w:ascii="Times New Roman" w:hAnsi="Times New Roman" w:cs="Times New Roman"/>
        </w:rPr>
        <w:t>extinto</w:t>
      </w:r>
      <w:proofErr w:type="gramEnd"/>
      <w:r w:rsidRPr="00842914">
        <w:rPr>
          <w:rFonts w:ascii="Times New Roman" w:hAnsi="Times New Roman" w:cs="Times New Roman"/>
        </w:rPr>
        <w:t>, de comum acordo antes do prazo avençado, mediante Termo de Distrato;</w:t>
      </w:r>
    </w:p>
    <w:p w14:paraId="401B4B85" w14:textId="77777777" w:rsidR="000E40BF" w:rsidRPr="00842914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Cs w:val="24"/>
        </w:rPr>
      </w:pPr>
      <w:r w:rsidRPr="00842914">
        <w:rPr>
          <w:rFonts w:ascii="Times New Roman" w:hAnsi="Times New Roman" w:cs="Times New Roman"/>
        </w:rPr>
        <w:t xml:space="preserve">III - </w:t>
      </w:r>
      <w:r w:rsidRPr="00842914">
        <w:rPr>
          <w:rFonts w:ascii="Times New Roman" w:eastAsiaTheme="minorHAnsi" w:hAnsi="Times New Roman" w:cs="Times New Roman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842914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Cs w:val="24"/>
        </w:rPr>
      </w:pPr>
      <w:r w:rsidRPr="00842914">
        <w:rPr>
          <w:rFonts w:ascii="Times New Roman" w:hAnsi="Times New Roman" w:cs="Times New Roman"/>
        </w:rPr>
        <w:t>IV -</w:t>
      </w:r>
      <w:r w:rsidRPr="00842914">
        <w:rPr>
          <w:rFonts w:ascii="Times New Roman" w:eastAsiaTheme="minorHAnsi" w:hAnsi="Times New Roman" w:cs="Times New Roman"/>
          <w:szCs w:val="24"/>
        </w:rPr>
        <w:t xml:space="preserve"> </w:t>
      </w:r>
      <w:proofErr w:type="gramStart"/>
      <w:r w:rsidRPr="00842914">
        <w:rPr>
          <w:rFonts w:ascii="Times New Roman" w:eastAsiaTheme="minorHAnsi" w:hAnsi="Times New Roman" w:cs="Times New Roman"/>
          <w:szCs w:val="24"/>
        </w:rPr>
        <w:t>rescindido</w:t>
      </w:r>
      <w:proofErr w:type="gramEnd"/>
      <w:r w:rsidRPr="00842914">
        <w:rPr>
          <w:rFonts w:ascii="Times New Roman" w:eastAsiaTheme="minorHAnsi" w:hAnsi="Times New Roman" w:cs="Times New Roman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a) descumprimento injustificado de cláusula deste instrumento;</w:t>
      </w:r>
    </w:p>
    <w:p w14:paraId="5E08A938" w14:textId="16B84219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b) irregularidade ou inexecução injustificada, ainda que parcial, do objeto, resultados ou metas </w:t>
      </w:r>
      <w:proofErr w:type="gramStart"/>
      <w:r w:rsidRPr="00842914">
        <w:rPr>
          <w:rFonts w:ascii="Times New Roman" w:hAnsi="Times New Roman" w:cs="Times New Roman"/>
        </w:rPr>
        <w:t>pactuadas ;</w:t>
      </w:r>
      <w:proofErr w:type="gramEnd"/>
    </w:p>
    <w:p w14:paraId="47E5F4F2" w14:textId="44E21F99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c) violação da legislação aplicável;</w:t>
      </w:r>
    </w:p>
    <w:p w14:paraId="08E365D6" w14:textId="10586805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d) cometimento de falhas reiteradas na execução;</w:t>
      </w:r>
    </w:p>
    <w:p w14:paraId="5ADC1A1D" w14:textId="168A95B3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e) má administração de recursos públicos;</w:t>
      </w:r>
    </w:p>
    <w:p w14:paraId="049A580F" w14:textId="783584CE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f) constatação de falsidade ou fraude nas informações ou documentos apresentados;</w:t>
      </w:r>
    </w:p>
    <w:p w14:paraId="0D7857BD" w14:textId="78B7E5BD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g) não atendimento às recomendações ou determinações decorrentes da fiscalização;</w:t>
      </w:r>
    </w:p>
    <w:p w14:paraId="2F6EAC2B" w14:textId="03CC2B1E" w:rsidR="000E40BF" w:rsidRPr="00842914" w:rsidRDefault="000E40BF" w:rsidP="000E40BF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h) outras hipóteses expressamente previstas na legislação aplicável.</w:t>
      </w:r>
    </w:p>
    <w:p w14:paraId="38325BC2" w14:textId="43C80BA7" w:rsidR="000E40BF" w:rsidRPr="00842914" w:rsidRDefault="000E40BF" w:rsidP="000D05DE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842914" w:rsidRDefault="000E40BF" w:rsidP="000D05DE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842914" w:rsidRDefault="000E40BF" w:rsidP="000D05DE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842914" w:rsidRDefault="000E40BF" w:rsidP="000D05DE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10.5 Outras situações relativas à extinção deste Termo não previstas na legislação aplicável ou neste instrumento poderão ser </w:t>
      </w:r>
      <w:proofErr w:type="gramStart"/>
      <w:r w:rsidRPr="00842914">
        <w:rPr>
          <w:rFonts w:ascii="Times New Roman" w:hAnsi="Times New Roman" w:cs="Times New Roman"/>
        </w:rPr>
        <w:t>negociado</w:t>
      </w:r>
      <w:r w:rsidR="000D05DE" w:rsidRPr="00842914">
        <w:rPr>
          <w:rFonts w:ascii="Times New Roman" w:hAnsi="Times New Roman" w:cs="Times New Roman"/>
        </w:rPr>
        <w:t>s</w:t>
      </w:r>
      <w:proofErr w:type="gramEnd"/>
      <w:r w:rsidRPr="00842914">
        <w:rPr>
          <w:rFonts w:ascii="Times New Roman" w:hAnsi="Times New Roman" w:cs="Times New Roman"/>
        </w:rPr>
        <w:t xml:space="preserve"> entre as partes ou, se for o caso, no Termo de Distrato.  </w:t>
      </w:r>
    </w:p>
    <w:p w14:paraId="00000062" w14:textId="6B90DCAC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>11. SANÇÕES</w:t>
      </w:r>
    </w:p>
    <w:p w14:paraId="6E35AD01" w14:textId="77777777" w:rsidR="000D05DE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proofErr w:type="gramStart"/>
      <w:r w:rsidRPr="00842914">
        <w:rPr>
          <w:rFonts w:ascii="Times New Roman" w:hAnsi="Times New Roman" w:cs="Times New Roman"/>
        </w:rPr>
        <w:lastRenderedPageBreak/>
        <w:t xml:space="preserve">11.1 </w:t>
      </w:r>
      <w:r w:rsidR="000D05DE" w:rsidRPr="00842914">
        <w:rPr>
          <w:rFonts w:ascii="Times New Roman" w:hAnsi="Times New Roman" w:cs="Times New Roman"/>
        </w:rPr>
        <w:t>.</w:t>
      </w:r>
      <w:proofErr w:type="gramEnd"/>
      <w:r w:rsidR="000D05DE" w:rsidRPr="00842914">
        <w:rPr>
          <w:rFonts w:ascii="Times New Roman" w:hAnsi="Times New Roman" w:cs="Times New Roman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12. MONITORAMENTO E CONTROLE DE RESULTADOS </w:t>
      </w:r>
    </w:p>
    <w:p w14:paraId="00000067" w14:textId="1306CCC1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</w:rPr>
      </w:pPr>
      <w:r w:rsidRPr="00842914">
        <w:rPr>
          <w:rFonts w:ascii="Times New Roman" w:hAnsi="Times New Roman" w:cs="Times New Roman"/>
        </w:rPr>
        <w:t xml:space="preserve">12.1 </w:t>
      </w:r>
      <w:r w:rsidR="00486EF8" w:rsidRPr="00842914">
        <w:rPr>
          <w:rFonts w:ascii="Times New Roman" w:hAnsi="Times New Roman" w:cs="Times New Roman"/>
        </w:rPr>
        <w:t xml:space="preserve">O Município de </w:t>
      </w:r>
      <w:r w:rsidR="00893C62">
        <w:rPr>
          <w:rFonts w:ascii="Times New Roman" w:hAnsi="Times New Roman" w:cs="Times New Roman"/>
        </w:rPr>
        <w:t>Tupã,</w:t>
      </w:r>
      <w:r w:rsidR="00486EF8" w:rsidRPr="00842914">
        <w:rPr>
          <w:rFonts w:ascii="Times New Roman" w:hAnsi="Times New Roman" w:cs="Times New Roman"/>
        </w:rPr>
        <w:t xml:space="preserve"> sob representação da S</w:t>
      </w:r>
      <w:r w:rsidR="00893C62">
        <w:rPr>
          <w:rFonts w:ascii="Times New Roman" w:hAnsi="Times New Roman" w:cs="Times New Roman"/>
        </w:rPr>
        <w:t>ubs</w:t>
      </w:r>
      <w:r w:rsidR="00486EF8" w:rsidRPr="00842914">
        <w:rPr>
          <w:rFonts w:ascii="Times New Roman" w:hAnsi="Times New Roman" w:cs="Times New Roman"/>
        </w:rPr>
        <w:t>ecretaria Municipal da Cultura realizará o monitoramento e controle dos resultados mediante acompanhamento de Comissão específica e recolhimento de relatórios por etapas de conclusão.</w:t>
      </w:r>
    </w:p>
    <w:p w14:paraId="00000068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13. VIGÊNCIA </w:t>
      </w:r>
    </w:p>
    <w:p w14:paraId="00000069" w14:textId="6F1B909A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</w:rPr>
      </w:pPr>
      <w:r w:rsidRPr="00842914">
        <w:rPr>
          <w:rFonts w:ascii="Times New Roman" w:hAnsi="Times New Roman" w:cs="Times New Roman"/>
        </w:rPr>
        <w:t xml:space="preserve">13.1 A vigência deste instrumento terá início na data de assinatura </w:t>
      </w:r>
      <w:r w:rsidR="000D05DE" w:rsidRPr="00842914">
        <w:rPr>
          <w:rFonts w:ascii="Times New Roman" w:hAnsi="Times New Roman" w:cs="Times New Roman"/>
        </w:rPr>
        <w:t>das partes</w:t>
      </w:r>
      <w:r w:rsidRPr="00842914">
        <w:rPr>
          <w:rFonts w:ascii="Times New Roman" w:hAnsi="Times New Roman" w:cs="Times New Roman"/>
        </w:rPr>
        <w:t xml:space="preserve">, com duração de </w:t>
      </w:r>
      <w:r w:rsidR="00486EF8" w:rsidRPr="00842914">
        <w:rPr>
          <w:rFonts w:ascii="Times New Roman" w:hAnsi="Times New Roman" w:cs="Times New Roman"/>
          <w:color w:val="FF0000"/>
        </w:rPr>
        <w:t xml:space="preserve">12 (doze) meses </w:t>
      </w:r>
      <w:r w:rsidR="00486EF8" w:rsidRPr="00842914">
        <w:rPr>
          <w:rFonts w:ascii="Times New Roman" w:hAnsi="Times New Roman" w:cs="Times New Roman"/>
        </w:rPr>
        <w:t>sem previsão para prorrogação.</w:t>
      </w:r>
    </w:p>
    <w:p w14:paraId="0000006A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14. PUBLICAÇÃO </w:t>
      </w:r>
    </w:p>
    <w:p w14:paraId="0000006B" w14:textId="3134E9BA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14.1 O Extrato do Termo de Execução Cultural será publicado no </w:t>
      </w:r>
      <w:r w:rsidR="00486EF8" w:rsidRPr="00842914">
        <w:rPr>
          <w:rFonts w:ascii="Times New Roman" w:hAnsi="Times New Roman" w:cs="Times New Roman"/>
        </w:rPr>
        <w:t xml:space="preserve">Órgão Oficial do Município de </w:t>
      </w:r>
      <w:r w:rsidR="00893C62">
        <w:rPr>
          <w:rFonts w:ascii="Times New Roman" w:hAnsi="Times New Roman" w:cs="Times New Roman"/>
        </w:rPr>
        <w:t>Tupã - SP</w:t>
      </w:r>
      <w:r w:rsidR="00486EF8" w:rsidRPr="00842914">
        <w:rPr>
          <w:rFonts w:ascii="Times New Roman" w:hAnsi="Times New Roman" w:cs="Times New Roman"/>
        </w:rPr>
        <w:t>.</w:t>
      </w:r>
    </w:p>
    <w:p w14:paraId="0000006C" w14:textId="77777777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</w:rPr>
      </w:pPr>
      <w:r w:rsidRPr="00842914">
        <w:rPr>
          <w:rFonts w:ascii="Times New Roman" w:hAnsi="Times New Roman" w:cs="Times New Roman"/>
          <w:b/>
          <w:bCs/>
        </w:rPr>
        <w:t xml:space="preserve">15. FORO </w:t>
      </w:r>
    </w:p>
    <w:p w14:paraId="0000006D" w14:textId="5FAF3786" w:rsidR="003F0A79" w:rsidRPr="00842914" w:rsidRDefault="00B1033D">
      <w:pPr>
        <w:spacing w:after="100"/>
        <w:ind w:left="100"/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15.1 Fica eleito o Foro </w:t>
      </w:r>
      <w:r w:rsidR="00F17817" w:rsidRPr="00842914">
        <w:rPr>
          <w:rFonts w:ascii="Times New Roman" w:hAnsi="Times New Roman" w:cs="Times New Roman"/>
        </w:rPr>
        <w:t xml:space="preserve">do Município de </w:t>
      </w:r>
      <w:r w:rsidR="00893C62">
        <w:rPr>
          <w:rFonts w:ascii="Times New Roman" w:hAnsi="Times New Roman" w:cs="Times New Roman"/>
        </w:rPr>
        <w:t>Tupã - SP</w:t>
      </w:r>
      <w:r w:rsidR="00F17817" w:rsidRPr="00842914">
        <w:rPr>
          <w:rFonts w:ascii="Times New Roman" w:hAnsi="Times New Roman" w:cs="Times New Roman"/>
        </w:rPr>
        <w:t xml:space="preserve"> </w:t>
      </w:r>
      <w:r w:rsidRPr="00842914">
        <w:rPr>
          <w:rFonts w:ascii="Times New Roman" w:hAnsi="Times New Roman" w:cs="Times New Roman"/>
        </w:rPr>
        <w:t>para dirimir quaisquer dúvidas relativas ao presente Termo de Execução Cultural.</w:t>
      </w:r>
    </w:p>
    <w:p w14:paraId="0000006E" w14:textId="77777777" w:rsidR="003F0A79" w:rsidRPr="00842914" w:rsidRDefault="003F0A79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0000006F" w14:textId="77777777" w:rsidR="003F0A79" w:rsidRPr="00842914" w:rsidRDefault="00B1033D">
      <w:pPr>
        <w:spacing w:after="100"/>
        <w:ind w:left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LOCAL, [INDICAR DIA, MÊS E ANO].</w:t>
      </w:r>
    </w:p>
    <w:p w14:paraId="00000070" w14:textId="77777777" w:rsidR="003F0A79" w:rsidRPr="00842914" w:rsidRDefault="00B1033D">
      <w:pPr>
        <w:spacing w:after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 xml:space="preserve"> </w:t>
      </w:r>
    </w:p>
    <w:p w14:paraId="00000071" w14:textId="77777777" w:rsidR="003F0A79" w:rsidRPr="00842914" w:rsidRDefault="00B1033D">
      <w:pPr>
        <w:spacing w:after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Pelo órgão:</w:t>
      </w:r>
    </w:p>
    <w:p w14:paraId="00000072" w14:textId="77777777" w:rsidR="003F0A79" w:rsidRPr="00842914" w:rsidRDefault="00B1033D">
      <w:pPr>
        <w:spacing w:after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[NOME DO REPRESENTANTE]</w:t>
      </w:r>
    </w:p>
    <w:p w14:paraId="00000073" w14:textId="77777777" w:rsidR="003F0A79" w:rsidRPr="00842914" w:rsidRDefault="003F0A79">
      <w:pPr>
        <w:spacing w:after="100"/>
        <w:jc w:val="center"/>
        <w:rPr>
          <w:rFonts w:ascii="Times New Roman" w:hAnsi="Times New Roman" w:cs="Times New Roman"/>
        </w:rPr>
      </w:pPr>
    </w:p>
    <w:p w14:paraId="00000074" w14:textId="77777777" w:rsidR="003F0A79" w:rsidRPr="00842914" w:rsidRDefault="00B1033D">
      <w:pPr>
        <w:spacing w:after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Pelo Agente Cultural:</w:t>
      </w:r>
    </w:p>
    <w:p w14:paraId="00000075" w14:textId="77777777" w:rsidR="003F0A79" w:rsidRPr="00842914" w:rsidRDefault="00B1033D">
      <w:pPr>
        <w:spacing w:after="100"/>
        <w:jc w:val="center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[NOME DO AGENTE CULTURAL]</w:t>
      </w:r>
    </w:p>
    <w:sectPr w:rsidR="003F0A79" w:rsidRPr="0084291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EA0E" w14:textId="77777777" w:rsidR="00AB0A5F" w:rsidRDefault="00AB0A5F" w:rsidP="003D6250">
      <w:pPr>
        <w:spacing w:line="240" w:lineRule="auto"/>
      </w:pPr>
      <w:r>
        <w:separator/>
      </w:r>
    </w:p>
  </w:endnote>
  <w:endnote w:type="continuationSeparator" w:id="0">
    <w:p w14:paraId="354F14BA" w14:textId="77777777" w:rsidR="00AB0A5F" w:rsidRDefault="00AB0A5F" w:rsidP="003D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1A21" w14:textId="77777777" w:rsidR="00842914" w:rsidRDefault="00842914" w:rsidP="00842914">
    <w:pPr>
      <w:spacing w:line="240" w:lineRule="auto"/>
      <w:ind w:left="1230" w:right="1168"/>
      <w:jc w:val="center"/>
    </w:pPr>
    <w:r>
      <w:t xml:space="preserve">Av. Tamoios, 1650 - Centro, Tupã - SP, 17600-005        </w:t>
    </w:r>
  </w:p>
  <w:p w14:paraId="06A72913" w14:textId="77777777" w:rsidR="00842914" w:rsidRDefault="00842914" w:rsidP="00842914">
    <w:pPr>
      <w:spacing w:line="240" w:lineRule="auto"/>
      <w:ind w:left="1230" w:right="1168"/>
      <w:jc w:val="center"/>
    </w:pPr>
    <w:r>
      <w:t xml:space="preserve">Fone: 3491 5016 </w:t>
    </w:r>
    <w:proofErr w:type="gramStart"/>
    <w:r>
      <w:t>-  email</w:t>
    </w:r>
    <w:proofErr w:type="gram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  <w:p w14:paraId="0B613C89" w14:textId="77777777" w:rsidR="003D6250" w:rsidRDefault="003D6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FAF1" w14:textId="77777777" w:rsidR="00AB0A5F" w:rsidRDefault="00AB0A5F" w:rsidP="003D6250">
      <w:pPr>
        <w:spacing w:line="240" w:lineRule="auto"/>
      </w:pPr>
      <w:r>
        <w:separator/>
      </w:r>
    </w:p>
  </w:footnote>
  <w:footnote w:type="continuationSeparator" w:id="0">
    <w:p w14:paraId="76E6A657" w14:textId="77777777" w:rsidR="00AB0A5F" w:rsidRDefault="00AB0A5F" w:rsidP="003D6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3B4" w14:textId="77777777" w:rsidR="00842914" w:rsidRPr="00013E1A" w:rsidRDefault="00842914" w:rsidP="00842914">
    <w:pPr>
      <w:ind w:left="12" w:hanging="10"/>
      <w:jc w:val="center"/>
      <w:rPr>
        <w:rFonts w:ascii="Times New Roman" w:eastAsia="Times New Roman" w:hAnsi="Times New Roman" w:cs="Times New Roman"/>
        <w:b/>
        <w:bCs/>
        <w:color w:val="000000"/>
        <w:sz w:val="24"/>
      </w:rPr>
    </w:pPr>
    <w:r>
      <w:tab/>
    </w:r>
    <w:r w:rsidRPr="00013E1A">
      <w:rPr>
        <w:rFonts w:ascii="Times New Roman" w:eastAsia="Times New Roman" w:hAnsi="Times New Roman" w:cs="Times New Roman"/>
        <w:b/>
        <w:bCs/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0" wp14:anchorId="26A1960D" wp14:editId="20064625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3E1A">
      <w:rPr>
        <w:rFonts w:ascii="Times New Roman" w:eastAsia="Times New Roman" w:hAnsi="Times New Roman" w:cs="Times New Roman"/>
        <w:b/>
        <w:bCs/>
        <w:color w:val="000000"/>
        <w:sz w:val="30"/>
      </w:rPr>
      <w:t>Prefeitura da Estância Turística de Tupã</w:t>
    </w:r>
    <w:r w:rsidRPr="00013E1A">
      <w:rPr>
        <w:rFonts w:ascii="Times New Roman" w:eastAsia="Times New Roman" w:hAnsi="Times New Roman" w:cs="Times New Roman"/>
        <w:b/>
        <w:bCs/>
        <w:color w:val="000000"/>
        <w:sz w:val="24"/>
      </w:rPr>
      <w:t xml:space="preserve"> </w:t>
    </w:r>
    <w:r w:rsidRPr="00013E1A">
      <w:rPr>
        <w:rFonts w:ascii="Times New Roman" w:eastAsia="Times New Roman" w:hAnsi="Times New Roman" w:cs="Times New Roman"/>
        <w:b/>
        <w:bCs/>
        <w:color w:val="000000"/>
        <w:sz w:val="30"/>
      </w:rPr>
      <w:t>Estado de São Paulo.</w:t>
    </w:r>
  </w:p>
  <w:p w14:paraId="033B6763" w14:textId="77777777" w:rsidR="00842914" w:rsidRPr="00013E1A" w:rsidRDefault="00842914" w:rsidP="00842914">
    <w:pPr>
      <w:ind w:left="370"/>
      <w:jc w:val="center"/>
      <w:rPr>
        <w:rFonts w:ascii="Times New Roman" w:eastAsia="Times New Roman" w:hAnsi="Times New Roman" w:cs="Times New Roman"/>
        <w:b/>
        <w:bCs/>
        <w:color w:val="000000"/>
        <w:sz w:val="24"/>
      </w:rPr>
    </w:pPr>
    <w:r w:rsidRPr="00013E1A">
      <w:rPr>
        <w:rFonts w:ascii="Times New Roman" w:eastAsia="Times New Roman" w:hAnsi="Times New Roman" w:cs="Times New Roman"/>
        <w:b/>
        <w:bCs/>
        <w:color w:val="000000"/>
        <w:sz w:val="30"/>
      </w:rPr>
      <w:t>Secretaria Municipal de Educação, Cultura e Esportes.</w:t>
    </w:r>
  </w:p>
  <w:p w14:paraId="18F9F006" w14:textId="77777777" w:rsidR="00842914" w:rsidRPr="00013E1A" w:rsidRDefault="00842914" w:rsidP="00842914">
    <w:pPr>
      <w:pStyle w:val="Cabealho"/>
      <w:jc w:val="center"/>
      <w:rPr>
        <w:b/>
        <w:bCs/>
      </w:rPr>
    </w:pPr>
    <w:r w:rsidRPr="00013E1A">
      <w:rPr>
        <w:rFonts w:ascii="Times New Roman" w:eastAsia="Times New Roman" w:hAnsi="Times New Roman" w:cs="Times New Roman"/>
        <w:b/>
        <w:bCs/>
        <w:color w:val="000000"/>
        <w:sz w:val="30"/>
      </w:rPr>
      <w:t>Subsecretaria de Cultura</w:t>
    </w:r>
  </w:p>
  <w:p w14:paraId="5B209B28" w14:textId="4779CC5B" w:rsidR="003D6250" w:rsidRDefault="003D6250" w:rsidP="00842914">
    <w:pPr>
      <w:pStyle w:val="Cabealho"/>
      <w:tabs>
        <w:tab w:val="clear" w:pos="4252"/>
        <w:tab w:val="clear" w:pos="8504"/>
        <w:tab w:val="left" w:pos="5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0F61D0"/>
    <w:rsid w:val="0014060C"/>
    <w:rsid w:val="003D6250"/>
    <w:rsid w:val="003F0A79"/>
    <w:rsid w:val="00486EF8"/>
    <w:rsid w:val="00564E7D"/>
    <w:rsid w:val="005828A2"/>
    <w:rsid w:val="0060655F"/>
    <w:rsid w:val="00842914"/>
    <w:rsid w:val="00893C62"/>
    <w:rsid w:val="00A10607"/>
    <w:rsid w:val="00AB0A5F"/>
    <w:rsid w:val="00B1033D"/>
    <w:rsid w:val="00B40D97"/>
    <w:rsid w:val="00D4053C"/>
    <w:rsid w:val="00D606AD"/>
    <w:rsid w:val="00E001F6"/>
    <w:rsid w:val="00F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D62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250"/>
  </w:style>
  <w:style w:type="paragraph" w:styleId="Rodap">
    <w:name w:val="footer"/>
    <w:basedOn w:val="Normal"/>
    <w:link w:val="RodapChar"/>
    <w:unhideWhenUsed/>
    <w:rsid w:val="003D62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250"/>
  </w:style>
  <w:style w:type="paragraph" w:customStyle="1" w:styleId="Standard">
    <w:name w:val="Standard"/>
    <w:rsid w:val="003D6250"/>
    <w:pPr>
      <w:suppressAutoHyphens/>
      <w:autoSpaceDN w:val="0"/>
      <w:spacing w:after="200"/>
      <w:textAlignment w:val="baseline"/>
    </w:pPr>
    <w:rPr>
      <w:rFonts w:ascii="Calibri" w:eastAsia="Calibri" w:hAnsi="Calibri" w:cs="Calibri"/>
      <w:color w:val="00000A"/>
      <w:kern w:val="3"/>
      <w:lang w:eastAsia="zh-CN"/>
    </w:rPr>
  </w:style>
  <w:style w:type="character" w:styleId="Hyperlink">
    <w:name w:val="Hyperlink"/>
    <w:basedOn w:val="Fontepargpadro"/>
    <w:uiPriority w:val="99"/>
    <w:unhideWhenUsed/>
    <w:rsid w:val="00842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2331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CHARLES DOS PASSOS SANCHES</cp:lastModifiedBy>
  <cp:revision>6</cp:revision>
  <dcterms:created xsi:type="dcterms:W3CDTF">2023-07-12T16:43:00Z</dcterms:created>
  <dcterms:modified xsi:type="dcterms:W3CDTF">2023-10-20T19:37:00Z</dcterms:modified>
</cp:coreProperties>
</file>